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Partnership Working and Information Sharing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DSL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support lawful, proportionate partnership working and information sharing in the interests of safe delivery and child welfare.</w:t>
      </w:r>
    </w:p>
    <w:p>
      <w:pPr>
        <w:pStyle w:val="Heading1"/>
      </w:pPr>
      <w:r>
        <w:t>Scope</w:t>
      </w:r>
    </w:p>
    <w:p>
      <w:r>
        <w:t>Work with schools, local authorities, venues, caterers, referral partners, and other agencies.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Good partnership working supports safe, inclusive, and joined-up provision.</w:t>
      </w:r>
    </w:p>
    <w:p>
      <w:pPr>
        <w:pStyle w:val="ListBullet"/>
        <w:spacing w:after="40"/>
      </w:pPr>
      <w:r>
        <w:t>Information sharing should be necessary, proportionate, and appropriately recorded.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Use information-sharing agreements or written expectations where appropriate.</w:t>
      </w:r>
    </w:p>
    <w:p>
      <w:pPr>
        <w:pStyle w:val="ListBullet"/>
        <w:spacing w:after="40"/>
      </w:pPr>
      <w:r>
        <w:t>Clarify escalation routes for welfare, attendance, and safeguarding concerns.</w:t>
      </w:r>
    </w:p>
    <w:p>
      <w:pPr>
        <w:pStyle w:val="ListBullet"/>
        <w:spacing w:after="40"/>
      </w:pPr>
      <w:r>
        <w:t>Record important decisions and the reasons for sharing information.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Safeguarding information may be shared without consent where necessary to protect a child.</w:t>
      </w:r>
    </w:p>
    <w:p>
      <w:pPr>
        <w:pStyle w:val="ListBullet"/>
        <w:spacing w:after="40"/>
      </w:pPr>
      <w:r>
        <w:t>Routine operational information should be shared only through approved channels and with appropriate confidentiality controls.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Partnership Working and Information Sharing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